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ppendix-5-claimant-evidence-checklist"/>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5: Claimant Evidence Checklist</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5,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turns Chapter 14 into two working checklists for individual claims:</w:t>
      </w:r>
    </w:p>
    <w:p>
      <w:pPr>
        <w:pStyle w:val="Compact"/>
        <w:numPr>
          <w:ilvl w:val="0"/>
          <w:numId w:val="1001"/>
        </w:numPr>
      </w:pPr>
      <w:r>
        <w:rPr>
          <w:b/>
          <w:bCs/>
        </w:rPr>
        <w:t xml:space="preserve">Part A, the provider version:</w:t>
      </w:r>
      <w:r>
        <w:t xml:space="preserve"> </w:t>
      </w:r>
      <w:r>
        <w:t xml:space="preserve">what to keep on each tenant's file, and when to send it.</w:t>
      </w:r>
    </w:p>
    <w:p>
      <w:pPr>
        <w:pStyle w:val="Compact"/>
        <w:numPr>
          <w:ilvl w:val="0"/>
          <w:numId w:val="1001"/>
        </w:numPr>
      </w:pPr>
      <w:r>
        <w:rPr>
          <w:b/>
          <w:bCs/>
        </w:rPr>
        <w:t xml:space="preserve">Part B, the council version:</w:t>
      </w:r>
      <w:r>
        <w:t xml:space="preserve"> </w:t>
      </w:r>
      <w:r>
        <w:t xml:space="preserve">the questions the Housing Benefit team answers for each claim, where to look first, and what a proportionate answer looks like.</w:t>
      </w:r>
    </w:p>
    <w:p>
      <w:pPr>
        <w:pStyle w:val="FirstParagraph"/>
      </w:pPr>
      <w:r>
        <w:t xml:space="preserve">Part C is a one-page cover sheet for a new claim. As in Appendix 4, both parties use the same item numbers.</w:t>
      </w:r>
    </w:p>
    <w:p>
      <w:pPr>
        <w:pStyle w:val="BodyText"/>
      </w:pPr>
      <w:r>
        <w:rPr>
          <w:b/>
          <w:bCs/>
        </w:rPr>
        <w:t xml:space="preserve">How to use the checklists.</w:t>
      </w:r>
    </w:p>
    <w:p>
      <w:pPr>
        <w:pStyle w:val="Compact"/>
        <w:numPr>
          <w:ilvl w:val="0"/>
          <w:numId w:val="1002"/>
        </w:numPr>
      </w:pPr>
      <w:r>
        <w:rPr>
          <w:b/>
          <w:bCs/>
        </w:rPr>
        <w:t xml:space="preserve">Scheme first, then the claimant.</w:t>
      </w:r>
      <w:r>
        <w:t xml:space="preserve"> </w:t>
      </w:r>
      <w:r>
        <w:t xml:space="preserve">Questions that have the same answer for every tenant, such as landlord status, the support model and the rent build-up, belong on the scheme file (Appendix 4). This checklist covers only what is specific to the tenant.</w:t>
      </w:r>
    </w:p>
    <w:p>
      <w:pPr>
        <w:pStyle w:val="Compact"/>
        <w:numPr>
          <w:ilvl w:val="0"/>
          <w:numId w:val="1002"/>
        </w:numPr>
      </w:pPr>
      <w:r>
        <w:rPr>
          <w:b/>
          <w:bCs/>
        </w:rPr>
        <w:t xml:space="preserve">Short and specific.</w:t>
      </w:r>
      <w:r>
        <w:t xml:space="preserve"> </w:t>
      </w:r>
      <w:r>
        <w:t xml:space="preserve">The core file is short: referral, needs assessment, support plan, tenancy or licence, and a record that support is delivered. Most of it should already exist as part of good practice.</w:t>
      </w:r>
    </w:p>
    <w:p>
      <w:pPr>
        <w:pStyle w:val="Compact"/>
        <w:numPr>
          <w:ilvl w:val="0"/>
          <w:numId w:val="1002"/>
        </w:numPr>
      </w:pPr>
      <w:r>
        <w:rPr>
          <w:b/>
          <w:bCs/>
        </w:rPr>
        <w:t xml:space="preserve">Proportionate.</w:t>
      </w:r>
      <w:r>
        <w:t xml:space="preserve"> </w:t>
      </w:r>
      <w:r>
        <w:t xml:space="preserve">The test applies to each claimant's dwelling, but where needs and support are broadly similar, proportionate evidence will do (CH/1289/2007, paras 27 to 30; Chapter 8, 8.4).</w:t>
      </w:r>
    </w:p>
    <w:p>
      <w:pPr>
        <w:pStyle w:val="Compact"/>
        <w:numPr>
          <w:ilvl w:val="0"/>
          <w:numId w:val="1002"/>
        </w:numPr>
      </w:pPr>
      <w:r>
        <w:rPr>
          <w:b/>
          <w:bCs/>
        </w:rPr>
        <w:t xml:space="preserve">Existing records.</w:t>
      </w:r>
      <w:r>
        <w:t xml:space="preserve"> </w:t>
      </w:r>
      <w:r>
        <w:t xml:space="preserve">Councils should ask for the records that exist, not new documents in a prescribed form (Chapter 14, 14.2).</w:t>
      </w:r>
    </w:p>
    <w:p>
      <w:pPr>
        <w:pStyle w:val="Compact"/>
        <w:numPr>
          <w:ilvl w:val="0"/>
          <w:numId w:val="1002"/>
        </w:numPr>
      </w:pPr>
      <w:r>
        <w:rPr>
          <w:b/>
          <w:bCs/>
        </w:rPr>
        <w:t xml:space="preserve">Indicators are not requirements.</w:t>
      </w:r>
      <w:r>
        <w:t xml:space="preserve"> </w:t>
      </w:r>
      <w:r>
        <w:t xml:space="preserve">PIP, a care package, probation involvement or a professional assessment can support a claim. Their absence is not evidence of no need (DWP guidance, para 147).</w:t>
      </w:r>
    </w:p>
    <w:p>
      <w:pPr>
        <w:pStyle w:val="Compact"/>
        <w:numPr>
          <w:ilvl w:val="0"/>
          <w:numId w:val="1002"/>
        </w:numPr>
      </w:pPr>
      <w:r>
        <w:rPr>
          <w:b/>
          <w:bCs/>
        </w:rPr>
        <w:t xml:space="preserve">Data minimisation.</w:t>
      </w:r>
      <w:r>
        <w:t xml:space="preserve"> </w:t>
      </w:r>
      <w:r>
        <w:t xml:space="preserve">Share summaries and extracts, not whole files, with the tenant's written authority (Chapter 12, 12.6).</w:t>
      </w:r>
    </w:p>
    <w:p>
      <w:pPr>
        <w:pStyle w:val="Compact"/>
        <w:numPr>
          <w:ilvl w:val="0"/>
          <w:numId w:val="1002"/>
        </w:numPr>
      </w:pPr>
      <w:r>
        <w:rPr>
          <w:b/>
          <w:bCs/>
        </w:rPr>
        <w:t xml:space="preserve">Standard claim evidence.</w:t>
      </w:r>
      <w:r>
        <w:t xml:space="preserve"> </w:t>
      </w:r>
      <w:r>
        <w:t xml:space="preserve">Identity, National Insurance number, income and capital are verified under the council's normal policy and are not covered here.</w:t>
      </w:r>
    </w:p>
    <w:p>
      <w:pPr>
        <w:pStyle w:val="Compact"/>
        <w:numPr>
          <w:ilvl w:val="0"/>
          <w:numId w:val="1002"/>
        </w:numPr>
      </w:pPr>
      <w:r>
        <w:rPr>
          <w:b/>
          <w:bCs/>
        </w:rPr>
        <w:t xml:space="preserve">SHP's position.</w:t>
      </w:r>
      <w:r>
        <w:t xml:space="preserve"> </w:t>
      </w:r>
      <w:r>
        <w:t xml:space="preserve">Claimant-level evidence should be specific to the tenant, proportionate to the decision, and drawn from records the provider keeps anyway.</w:t>
      </w:r>
    </w:p>
    <w:bookmarkStart w:id="14" w:name="X7e561077defbd14ee1d31e10dbfd646997777dc"/>
    <w:p>
      <w:pPr>
        <w:pStyle w:val="Heading2"/>
        <w:pBdr>
          <w:bottom w:val="single" w:sz="12" w:space="4" w:color="FF9202"/>
        </w:pBdr>
      </w:pPr>
      <w:r>
        <w:t xml:space="preserve">Part A: Provider version (claimant evidence file)</w:t>
      </w:r>
    </w:p>
    <w:p>
      <w:pPr>
        <w:pStyle w:val="FirstParagraph"/>
      </w:pPr>
      <w:r>
        <w:t xml:space="preserve">Tick each item as it is placed on the tenant's file. Items marked "On request" are kept, not sent with every claim.</w:t>
      </w:r>
    </w:p>
    <w:bookmarkStart w:id="11" w:name="a1-at-referral-and-move-in"/>
    <w:p>
      <w:pPr>
        <w:pStyle w:val="Heading3"/>
      </w:pPr>
      <w:r>
        <w:t xml:space="preserve">A1. At referral and move-in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Send</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A1.1</w:t>
            </w:r>
          </w:p>
        </w:tc>
        <w:tc>
          <w:tcPr>
            <w:tcW w:type="dxa" w:w="1964"/>
          </w:tcPr>
          <w:p>
            <w:pPr>
              <w:pStyle w:val="Compact"/>
            </w:pPr>
            <w:r>
              <w:t xml:space="preserve">Intention to claim</w:t>
            </w:r>
          </w:p>
        </w:tc>
        <w:tc>
          <w:tcPr>
            <w:tcW w:type="dxa" w:w="4583"/>
          </w:tcPr>
          <w:p>
            <w:pPr>
              <w:pStyle w:val="Compact"/>
            </w:pPr>
            <w:r>
              <w:t xml:space="preserve">Help the tenant notify the intention to claim, or make the claim, on the day they move in, to protect the date of claim (regulation 83(5); Chapter 18, 18.2)</w:t>
            </w:r>
          </w:p>
        </w:tc>
        <w:tc>
          <w:tcPr>
            <w:tcW w:type="dxa" w:w="1216"/>
          </w:tcPr>
          <w:p>
            <w:pPr>
              <w:pStyle w:val="Compact"/>
            </w:pPr>
            <w:r>
              <w:t xml:space="preserve">Day of move-in</w:t>
            </w:r>
          </w:p>
        </w:tc>
        <w:tc>
          <w:tcPr>
            <w:tcW w:type="dxa" w:w="841"/>
          </w:tcPr>
          <w:p>
            <w:pPr>
              <w:pStyle w:val="Compact"/>
            </w:pPr>
            <w:r>
              <w:t xml:space="preserve">☐</w:t>
            </w:r>
          </w:p>
        </w:tc>
      </w:tr>
      <w:tr>
        <w:trPr>
          <w:cantSplit/>
        </w:trPr>
        <w:tc>
          <w:tcPr>
            <w:tcW w:type="dxa" w:w="748"/>
            <w:shd w:val="clear" w:color="auto" w:fill="E6ECF4"/>
          </w:tcPr>
          <w:p>
            <w:pPr>
              <w:pStyle w:val="Compact"/>
            </w:pPr>
            <w:r>
              <w:t xml:space="preserve">A1.2</w:t>
            </w:r>
          </w:p>
        </w:tc>
        <w:tc>
          <w:tcPr>
            <w:tcW w:type="dxa" w:w="1964"/>
            <w:shd w:val="clear" w:color="auto" w:fill="E6ECF4"/>
          </w:tcPr>
          <w:p>
            <w:pPr>
              <w:pStyle w:val="Compact"/>
            </w:pPr>
            <w:r>
              <w:t xml:space="preserve">Written authority</w:t>
            </w:r>
          </w:p>
        </w:tc>
        <w:tc>
          <w:tcPr>
            <w:tcW w:type="dxa" w:w="4583"/>
            <w:shd w:val="clear" w:color="auto" w:fill="E6ECF4"/>
          </w:tcPr>
          <w:p>
            <w:pPr>
              <w:pStyle w:val="Compact"/>
            </w:pPr>
            <w:r>
              <w:t xml:space="preserve">The tenant's signed authority for the provider to deal with the claim and share information, and appointee details where relevant</w:t>
            </w:r>
          </w:p>
        </w:tc>
        <w:tc>
          <w:tcPr>
            <w:tcW w:type="dxa" w:w="1216"/>
            <w:shd w:val="clear" w:color="auto" w:fill="E6ECF4"/>
          </w:tcPr>
          <w:p>
            <w:pPr>
              <w:pStyle w:val="Compact"/>
            </w:pPr>
            <w:r>
              <w:t xml:space="preserve">With the claim</w:t>
            </w:r>
          </w:p>
        </w:tc>
        <w:tc>
          <w:tcPr>
            <w:tcW w:type="dxa" w:w="841"/>
            <w:shd w:val="clear" w:color="auto" w:fill="E6ECF4"/>
          </w:tcPr>
          <w:p>
            <w:pPr>
              <w:pStyle w:val="Compact"/>
            </w:pPr>
            <w:r>
              <w:t xml:space="preserve">☐</w:t>
            </w:r>
          </w:p>
        </w:tc>
      </w:tr>
      <w:tr>
        <w:trPr>
          <w:cantSplit/>
        </w:trPr>
        <w:tc>
          <w:tcPr>
            <w:tcW w:type="dxa" w:w="748"/>
          </w:tcPr>
          <w:p>
            <w:pPr>
              <w:pStyle w:val="Compact"/>
            </w:pPr>
            <w:r>
              <w:t xml:space="preserve">A1.3</w:t>
            </w:r>
          </w:p>
        </w:tc>
        <w:tc>
          <w:tcPr>
            <w:tcW w:type="dxa" w:w="1964"/>
          </w:tcPr>
          <w:p>
            <w:pPr>
              <w:pStyle w:val="Compact"/>
            </w:pPr>
            <w:r>
              <w:t xml:space="preserve">Referral</w:t>
            </w:r>
          </w:p>
        </w:tc>
        <w:tc>
          <w:tcPr>
            <w:tcW w:type="dxa" w:w="4583"/>
          </w:tcPr>
          <w:p>
            <w:pPr>
              <w:pStyle w:val="Compact"/>
            </w:pPr>
            <w:r>
              <w:t xml:space="preserve">Who referred the tenant, when, why supported housing was needed, and any information shared about needs or risks (Chapter 14, 14.1)</w:t>
            </w:r>
          </w:p>
        </w:tc>
        <w:tc>
          <w:tcPr>
            <w:tcW w:type="dxa" w:w="1216"/>
          </w:tcPr>
          <w:p>
            <w:pPr>
              <w:pStyle w:val="Compact"/>
            </w:pPr>
            <w:r>
              <w:t xml:space="preserve">With the claim</w:t>
            </w:r>
          </w:p>
        </w:tc>
        <w:tc>
          <w:tcPr>
            <w:tcW w:type="dxa" w:w="841"/>
          </w:tcPr>
          <w:p>
            <w:pPr>
              <w:pStyle w:val="Compact"/>
            </w:pPr>
            <w:r>
              <w:t xml:space="preserve">☐</w:t>
            </w:r>
          </w:p>
        </w:tc>
      </w:tr>
      <w:tr>
        <w:trPr>
          <w:cantSplit/>
        </w:trPr>
        <w:tc>
          <w:tcPr>
            <w:tcW w:type="dxa" w:w="748"/>
            <w:shd w:val="clear" w:color="auto" w:fill="E6ECF4"/>
          </w:tcPr>
          <w:p>
            <w:pPr>
              <w:pStyle w:val="Compact"/>
            </w:pPr>
            <w:r>
              <w:t xml:space="preserve">A1.4</w:t>
            </w:r>
          </w:p>
        </w:tc>
        <w:tc>
          <w:tcPr>
            <w:tcW w:type="dxa" w:w="1964"/>
            <w:shd w:val="clear" w:color="auto" w:fill="E6ECF4"/>
          </w:tcPr>
          <w:p>
            <w:pPr>
              <w:pStyle w:val="Compact"/>
            </w:pPr>
            <w:r>
              <w:t xml:space="preserve">Self-referral record</w:t>
            </w:r>
          </w:p>
        </w:tc>
        <w:tc>
          <w:tcPr>
            <w:tcW w:type="dxa" w:w="4583"/>
            <w:shd w:val="clear" w:color="auto" w:fill="E6ECF4"/>
          </w:tcPr>
          <w:p>
            <w:pPr>
              <w:pStyle w:val="Compact"/>
            </w:pPr>
            <w:r>
              <w:t xml:space="preserve">For a self-referral only: the emergency or "hard to reach" reason, and confirmation that it was accepted and notified under the council-approved referrals framework</w:t>
            </w:r>
          </w:p>
        </w:tc>
        <w:tc>
          <w:tcPr>
            <w:tcW w:type="dxa" w:w="1216"/>
            <w:shd w:val="clear" w:color="auto" w:fill="E6ECF4"/>
          </w:tcPr>
          <w:p>
            <w:pPr>
              <w:pStyle w:val="Compact"/>
            </w:pPr>
            <w:r>
              <w:t xml:space="preserve">With the claim</w:t>
            </w:r>
          </w:p>
        </w:tc>
        <w:tc>
          <w:tcPr>
            <w:tcW w:type="dxa" w:w="841"/>
            <w:shd w:val="clear" w:color="auto" w:fill="E6ECF4"/>
          </w:tcPr>
          <w:p>
            <w:pPr>
              <w:pStyle w:val="Compact"/>
            </w:pPr>
            <w:r>
              <w:t xml:space="preserve">☐</w:t>
            </w:r>
          </w:p>
        </w:tc>
      </w:tr>
      <w:tr>
        <w:trPr>
          <w:cantSplit/>
        </w:trPr>
        <w:tc>
          <w:tcPr>
            <w:tcW w:type="dxa" w:w="748"/>
          </w:tcPr>
          <w:p>
            <w:pPr>
              <w:pStyle w:val="Compact"/>
            </w:pPr>
            <w:r>
              <w:t xml:space="preserve">A1.5</w:t>
            </w:r>
          </w:p>
        </w:tc>
        <w:tc>
          <w:tcPr>
            <w:tcW w:type="dxa" w:w="1964"/>
          </w:tcPr>
          <w:p>
            <w:pPr>
              <w:pStyle w:val="Compact"/>
            </w:pPr>
            <w:r>
              <w:t xml:space="preserve">Needs assessment</w:t>
            </w:r>
          </w:p>
        </w:tc>
        <w:tc>
          <w:tcPr>
            <w:tcW w:type="dxa" w:w="4583"/>
          </w:tcPr>
          <w:p>
            <w:pPr>
              <w:pStyle w:val="Compact"/>
            </w:pPr>
            <w:r>
              <w:t xml:space="preserve">The provider's structured assessment by trained staff, or a third-party assessment: needs and risks in plain terms, why this accommodation and support are suitable, who assessed and when (Appendix 6)</w:t>
            </w:r>
          </w:p>
        </w:tc>
        <w:tc>
          <w:tcPr>
            <w:tcW w:type="dxa" w:w="1216"/>
          </w:tcPr>
          <w:p>
            <w:pPr>
              <w:pStyle w:val="Compact"/>
            </w:pPr>
            <w:r>
              <w:t xml:space="preserve">With the claim</w:t>
            </w:r>
          </w:p>
        </w:tc>
        <w:tc>
          <w:tcPr>
            <w:tcW w:type="dxa" w:w="841"/>
          </w:tcPr>
          <w:p>
            <w:pPr>
              <w:pStyle w:val="Compact"/>
            </w:pPr>
            <w:r>
              <w:t xml:space="preserve">☐</w:t>
            </w:r>
          </w:p>
        </w:tc>
      </w:tr>
      <w:tr>
        <w:trPr>
          <w:cantSplit/>
        </w:trPr>
        <w:tc>
          <w:tcPr>
            <w:tcW w:type="dxa" w:w="748"/>
            <w:shd w:val="clear" w:color="auto" w:fill="E6ECF4"/>
          </w:tcPr>
          <w:p>
            <w:pPr>
              <w:pStyle w:val="Compact"/>
            </w:pPr>
            <w:r>
              <w:t xml:space="preserve">A1.6</w:t>
            </w:r>
          </w:p>
        </w:tc>
        <w:tc>
          <w:tcPr>
            <w:tcW w:type="dxa" w:w="1964"/>
            <w:shd w:val="clear" w:color="auto" w:fill="E6ECF4"/>
          </w:tcPr>
          <w:p>
            <w:pPr>
              <w:pStyle w:val="Compact"/>
            </w:pPr>
            <w:r>
              <w:t xml:space="preserve">Third-party indicators</w:t>
            </w:r>
          </w:p>
        </w:tc>
        <w:tc>
          <w:tcPr>
            <w:tcW w:type="dxa" w:w="4583"/>
            <w:shd w:val="clear" w:color="auto" w:fill="E6ECF4"/>
          </w:tcPr>
          <w:p>
            <w:pPr>
              <w:pStyle w:val="Compact"/>
            </w:pPr>
            <w:r>
              <w:t xml:space="preserve">Where available: confirmation or summary of PIP or other disability benefit, council or NHS funding, probation involvement, care or treatment plans, or a personalised housing plan. Not required</w:t>
            </w:r>
          </w:p>
        </w:tc>
        <w:tc>
          <w:tcPr>
            <w:tcW w:type="dxa" w:w="1216"/>
            <w:shd w:val="clear" w:color="auto" w:fill="E6ECF4"/>
          </w:tcPr>
          <w:p>
            <w:pPr>
              <w:pStyle w:val="Compact"/>
            </w:pPr>
            <w:r>
              <w:t xml:space="preserve">Where available</w:t>
            </w:r>
          </w:p>
        </w:tc>
        <w:tc>
          <w:tcPr>
            <w:tcW w:type="dxa" w:w="841"/>
            <w:shd w:val="clear" w:color="auto" w:fill="E6ECF4"/>
          </w:tcPr>
          <w:p>
            <w:pPr>
              <w:pStyle w:val="Compact"/>
            </w:pPr>
            <w:r>
              <w:t xml:space="preserve">☐</w:t>
            </w:r>
          </w:p>
        </w:tc>
      </w:tr>
      <w:tr>
        <w:trPr>
          <w:cantSplit/>
        </w:trPr>
        <w:tc>
          <w:tcPr>
            <w:tcW w:type="dxa" w:w="748"/>
          </w:tcPr>
          <w:p>
            <w:pPr>
              <w:pStyle w:val="Compact"/>
            </w:pPr>
            <w:r>
              <w:t xml:space="preserve">A1.7</w:t>
            </w:r>
          </w:p>
        </w:tc>
        <w:tc>
          <w:tcPr>
            <w:tcW w:type="dxa" w:w="1964"/>
          </w:tcPr>
          <w:p>
            <w:pPr>
              <w:pStyle w:val="Compact"/>
            </w:pPr>
            <w:r>
              <w:t xml:space="preserve">Support plan</w:t>
            </w:r>
          </w:p>
        </w:tc>
        <w:tc>
          <w:tcPr>
            <w:tcW w:type="dxa" w:w="4583"/>
          </w:tcPr>
          <w:p>
            <w:pPr>
              <w:pStyle w:val="Compact"/>
            </w:pPr>
            <w:r>
              <w:t xml:space="preserve">Each need and what will be done about it, by whom and how often, including intensive housing management, maintenance and on-call supervision where relied on, outcomes and a review date (Appendix 6)</w:t>
            </w:r>
          </w:p>
        </w:tc>
        <w:tc>
          <w:tcPr>
            <w:tcW w:type="dxa" w:w="1216"/>
          </w:tcPr>
          <w:p>
            <w:pPr>
              <w:pStyle w:val="Compact"/>
            </w:pPr>
            <w:r>
              <w:t xml:space="preserve">With the claim</w:t>
            </w:r>
          </w:p>
        </w:tc>
        <w:tc>
          <w:tcPr>
            <w:tcW w:type="dxa" w:w="841"/>
          </w:tcPr>
          <w:p>
            <w:pPr>
              <w:pStyle w:val="Compact"/>
            </w:pPr>
            <w:r>
              <w:t xml:space="preserve">☐</w:t>
            </w:r>
          </w:p>
        </w:tc>
      </w:tr>
      <w:tr>
        <w:trPr>
          <w:cantSplit/>
        </w:trPr>
        <w:tc>
          <w:tcPr>
            <w:tcW w:type="dxa" w:w="748"/>
            <w:shd w:val="clear" w:color="auto" w:fill="E6ECF4"/>
          </w:tcPr>
          <w:p>
            <w:pPr>
              <w:pStyle w:val="Compact"/>
            </w:pPr>
            <w:r>
              <w:t xml:space="preserve">A1.8</w:t>
            </w:r>
          </w:p>
        </w:tc>
        <w:tc>
          <w:tcPr>
            <w:tcW w:type="dxa" w:w="1964"/>
            <w:shd w:val="clear" w:color="auto" w:fill="E6ECF4"/>
          </w:tcPr>
          <w:p>
            <w:pPr>
              <w:pStyle w:val="Compact"/>
            </w:pPr>
            <w:r>
              <w:t xml:space="preserve">Tenancy or licence</w:t>
            </w:r>
          </w:p>
        </w:tc>
        <w:tc>
          <w:tcPr>
            <w:tcW w:type="dxa" w:w="4583"/>
            <w:shd w:val="clear" w:color="auto" w:fill="E6ECF4"/>
          </w:tcPr>
          <w:p>
            <w:pPr>
              <w:pStyle w:val="Compact"/>
            </w:pPr>
            <w:r>
              <w:t xml:space="preserve">Signed agreement showing the parties, property, start date, rent and each service charge, matching the scheme build-up (Chapter 14, 14.5)</w:t>
            </w:r>
          </w:p>
        </w:tc>
        <w:tc>
          <w:tcPr>
            <w:tcW w:type="dxa" w:w="1216"/>
            <w:shd w:val="clear" w:color="auto" w:fill="E6ECF4"/>
          </w:tcPr>
          <w:p>
            <w:pPr>
              <w:pStyle w:val="Compact"/>
            </w:pPr>
            <w:r>
              <w:t xml:space="preserve">With the claim</w:t>
            </w:r>
          </w:p>
        </w:tc>
        <w:tc>
          <w:tcPr>
            <w:tcW w:type="dxa" w:w="841"/>
            <w:shd w:val="clear" w:color="auto" w:fill="E6ECF4"/>
          </w:tcPr>
          <w:p>
            <w:pPr>
              <w:pStyle w:val="Compact"/>
            </w:pPr>
            <w:r>
              <w:t xml:space="preserve">☐</w:t>
            </w:r>
          </w:p>
        </w:tc>
      </w:tr>
      <w:tr>
        <w:trPr>
          <w:cantSplit/>
        </w:trPr>
        <w:tc>
          <w:tcPr>
            <w:tcW w:type="dxa" w:w="748"/>
          </w:tcPr>
          <w:p>
            <w:pPr>
              <w:pStyle w:val="Compact"/>
            </w:pPr>
            <w:r>
              <w:t xml:space="preserve">A1.9</w:t>
            </w:r>
          </w:p>
        </w:tc>
        <w:tc>
          <w:tcPr>
            <w:tcW w:type="dxa" w:w="1964"/>
          </w:tcPr>
          <w:p>
            <w:pPr>
              <w:pStyle w:val="Compact"/>
            </w:pPr>
            <w:r>
              <w:t xml:space="preserve">Capacity</w:t>
            </w:r>
          </w:p>
        </w:tc>
        <w:tc>
          <w:tcPr>
            <w:tcW w:type="dxa" w:w="4583"/>
          </w:tcPr>
          <w:p>
            <w:pPr>
              <w:pStyle w:val="Compact"/>
            </w:pPr>
            <w:r>
              <w:t xml:space="preserve">Where the tenant may lack capacity: how liability arises, and any deputy, appointee or best interests decision (</w:t>
            </w:r>
            <w:r>
              <w:rPr>
                <w:i/>
                <w:iCs/>
              </w:rPr>
              <w:t xml:space="preserve">Wychavon DC v EM</w:t>
            </w:r>
            <w:r>
              <w:t xml:space="preserve">)</w:t>
            </w:r>
          </w:p>
        </w:tc>
        <w:tc>
          <w:tcPr>
            <w:tcW w:type="dxa" w:w="1216"/>
          </w:tcPr>
          <w:p>
            <w:pPr>
              <w:pStyle w:val="Compact"/>
            </w:pPr>
            <w:r>
              <w:t xml:space="preserve">Where relevant</w:t>
            </w:r>
          </w:p>
        </w:tc>
        <w:tc>
          <w:tcPr>
            <w:tcW w:type="dxa" w:w="841"/>
          </w:tcPr>
          <w:p>
            <w:pPr>
              <w:pStyle w:val="Compact"/>
            </w:pPr>
            <w:r>
              <w:t xml:space="preserve">☐</w:t>
            </w:r>
          </w:p>
        </w:tc>
      </w:tr>
      <w:tr>
        <w:trPr>
          <w:cantSplit/>
        </w:trPr>
        <w:tc>
          <w:tcPr>
            <w:tcW w:type="dxa" w:w="748"/>
            <w:shd w:val="clear" w:color="auto" w:fill="E6ECF4"/>
          </w:tcPr>
          <w:p>
            <w:pPr>
              <w:pStyle w:val="Compact"/>
            </w:pPr>
            <w:r>
              <w:t xml:space="preserve">A1.10</w:t>
            </w:r>
          </w:p>
        </w:tc>
        <w:tc>
          <w:tcPr>
            <w:tcW w:type="dxa" w:w="1964"/>
            <w:shd w:val="clear" w:color="auto" w:fill="E6ECF4"/>
          </w:tcPr>
          <w:p>
            <w:pPr>
              <w:pStyle w:val="Compact"/>
            </w:pPr>
            <w:r>
              <w:t xml:space="preserve">Direct payment request</w:t>
            </w:r>
          </w:p>
        </w:tc>
        <w:tc>
          <w:tcPr>
            <w:tcW w:type="dxa" w:w="4583"/>
            <w:shd w:val="clear" w:color="auto" w:fill="E6ECF4"/>
          </w:tcPr>
          <w:p>
            <w:pPr>
              <w:pStyle w:val="Compact"/>
            </w:pPr>
            <w:r>
              <w:t xml:space="preserve">Where payment to the provider is sought: the reason, such as the tenant's vulnerability or difficulty managing money (Chapter 18, 18.3)</w:t>
            </w:r>
          </w:p>
        </w:tc>
        <w:tc>
          <w:tcPr>
            <w:tcW w:type="dxa" w:w="1216"/>
            <w:shd w:val="clear" w:color="auto" w:fill="E6ECF4"/>
          </w:tcPr>
          <w:p>
            <w:pPr>
              <w:pStyle w:val="Compact"/>
            </w:pPr>
            <w:r>
              <w:t xml:space="preserve">With the claim</w:t>
            </w:r>
          </w:p>
        </w:tc>
        <w:tc>
          <w:tcPr>
            <w:tcW w:type="dxa" w:w="841"/>
            <w:shd w:val="clear" w:color="auto" w:fill="E6ECF4"/>
          </w:tcPr>
          <w:p>
            <w:pPr>
              <w:pStyle w:val="Compact"/>
            </w:pPr>
            <w:r>
              <w:t xml:space="preserve">☐</w:t>
            </w:r>
          </w:p>
        </w:tc>
      </w:tr>
      <w:tr>
        <w:trPr>
          <w:cantSplit/>
        </w:trPr>
        <w:tc>
          <w:tcPr>
            <w:tcW w:type="dxa" w:w="748"/>
          </w:tcPr>
          <w:p>
            <w:pPr>
              <w:pStyle w:val="Compact"/>
            </w:pPr>
            <w:r>
              <w:t xml:space="preserve">A1.11</w:t>
            </w:r>
          </w:p>
        </w:tc>
        <w:tc>
          <w:tcPr>
            <w:tcW w:type="dxa" w:w="1964"/>
          </w:tcPr>
          <w:p>
            <w:pPr>
              <w:pStyle w:val="Compact"/>
            </w:pPr>
            <w:r>
              <w:t xml:space="preserve">Two homes or pre-move liability</w:t>
            </w:r>
          </w:p>
        </w:tc>
        <w:tc>
          <w:tcPr>
            <w:tcW w:type="dxa" w:w="4583"/>
          </w:tcPr>
          <w:p>
            <w:pPr>
              <w:pStyle w:val="Compact"/>
            </w:pPr>
            <w:r>
              <w:t xml:space="preserve">Where rent is due before move-in or for two homes: dates and why the liability could not reasonably be avoided (regulation 7)</w:t>
            </w:r>
          </w:p>
        </w:tc>
        <w:tc>
          <w:tcPr>
            <w:tcW w:type="dxa" w:w="1216"/>
          </w:tcPr>
          <w:p>
            <w:pPr>
              <w:pStyle w:val="Compact"/>
            </w:pPr>
            <w:r>
              <w:t xml:space="preserve">Where relevant</w:t>
            </w:r>
          </w:p>
        </w:tc>
        <w:tc>
          <w:tcPr>
            <w:tcW w:type="dxa" w:w="841"/>
          </w:tcPr>
          <w:p>
            <w:pPr>
              <w:pStyle w:val="Compact"/>
            </w:pPr>
            <w:r>
              <w:t xml:space="preserve">☐</w:t>
            </w:r>
          </w:p>
        </w:tc>
      </w:tr>
    </w:tbl>
    <w:bookmarkEnd w:id="11"/>
    <w:bookmarkStart w:id="12" w:name="a2-during-the-tenancy"/>
    <w:p>
      <w:pPr>
        <w:pStyle w:val="Heading3"/>
      </w:pPr>
      <w:r>
        <w:t xml:space="preserve">A2. During the tenancy</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Send</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A2.1</w:t>
            </w:r>
          </w:p>
        </w:tc>
        <w:tc>
          <w:tcPr>
            <w:tcW w:type="dxa" w:w="1964"/>
          </w:tcPr>
          <w:p>
            <w:pPr>
              <w:pStyle w:val="Compact"/>
            </w:pPr>
            <w:r>
              <w:t xml:space="preserve">Summary activity record</w:t>
            </w:r>
          </w:p>
        </w:tc>
        <w:tc>
          <w:tcPr>
            <w:tcW w:type="dxa" w:w="4583"/>
          </w:tcPr>
          <w:p>
            <w:pPr>
              <w:pStyle w:val="Compact"/>
            </w:pPr>
            <w:r>
              <w:t xml:space="preserve">The nature and frequency of support for the period in question, not minute-by-minute logs (Appendix 7)</w:t>
            </w:r>
          </w:p>
        </w:tc>
        <w:tc>
          <w:tcPr>
            <w:tcW w:type="dxa" w:w="1216"/>
          </w:tcPr>
          <w:p>
            <w:pPr>
              <w:pStyle w:val="Compact"/>
            </w:pPr>
            <w:r>
              <w:t xml:space="preserve">On request</w:t>
            </w:r>
          </w:p>
        </w:tc>
        <w:tc>
          <w:tcPr>
            <w:tcW w:type="dxa" w:w="841"/>
          </w:tcPr>
          <w:p>
            <w:pPr>
              <w:pStyle w:val="Compact"/>
            </w:pPr>
            <w:r>
              <w:t xml:space="preserve">☐</w:t>
            </w:r>
          </w:p>
        </w:tc>
      </w:tr>
      <w:tr>
        <w:trPr>
          <w:cantSplit/>
        </w:trPr>
        <w:tc>
          <w:tcPr>
            <w:tcW w:type="dxa" w:w="748"/>
            <w:shd w:val="clear" w:color="auto" w:fill="E6ECF4"/>
          </w:tcPr>
          <w:p>
            <w:pPr>
              <w:pStyle w:val="Compact"/>
            </w:pPr>
            <w:r>
              <w:t xml:space="preserve">A2.2</w:t>
            </w:r>
          </w:p>
        </w:tc>
        <w:tc>
          <w:tcPr>
            <w:tcW w:type="dxa" w:w="1964"/>
            <w:shd w:val="clear" w:color="auto" w:fill="E6ECF4"/>
          </w:tcPr>
          <w:p>
            <w:pPr>
              <w:pStyle w:val="Compact"/>
            </w:pPr>
            <w:r>
              <w:t xml:space="preserve">Support plan reviews</w:t>
            </w:r>
          </w:p>
        </w:tc>
        <w:tc>
          <w:tcPr>
            <w:tcW w:type="dxa" w:w="4583"/>
            <w:shd w:val="clear" w:color="auto" w:fill="E6ECF4"/>
          </w:tcPr>
          <w:p>
            <w:pPr>
              <w:pStyle w:val="Compact"/>
            </w:pPr>
            <w:r>
              <w:t xml:space="preserve">Dated reviews showing progress and changes in need</w:t>
            </w:r>
          </w:p>
        </w:tc>
        <w:tc>
          <w:tcPr>
            <w:tcW w:type="dxa" w:w="1216"/>
            <w:shd w:val="clear" w:color="auto" w:fill="E6ECF4"/>
          </w:tcPr>
          <w:p>
            <w:pPr>
              <w:pStyle w:val="Compact"/>
            </w:pPr>
            <w:r>
              <w:t xml:space="preserve">On request</w:t>
            </w:r>
          </w:p>
        </w:tc>
        <w:tc>
          <w:tcPr>
            <w:tcW w:type="dxa" w:w="841"/>
            <w:shd w:val="clear" w:color="auto" w:fill="E6ECF4"/>
          </w:tcPr>
          <w:p>
            <w:pPr>
              <w:pStyle w:val="Compact"/>
            </w:pPr>
            <w:r>
              <w:t xml:space="preserve">☐</w:t>
            </w:r>
          </w:p>
        </w:tc>
      </w:tr>
      <w:tr>
        <w:trPr>
          <w:cantSplit/>
        </w:trPr>
        <w:tc>
          <w:tcPr>
            <w:tcW w:type="dxa" w:w="748"/>
          </w:tcPr>
          <w:p>
            <w:pPr>
              <w:pStyle w:val="Compact"/>
            </w:pPr>
            <w:r>
              <w:t xml:space="preserve">A2.3</w:t>
            </w:r>
          </w:p>
        </w:tc>
        <w:tc>
          <w:tcPr>
            <w:tcW w:type="dxa" w:w="1964"/>
          </w:tcPr>
          <w:p>
            <w:pPr>
              <w:pStyle w:val="Compact"/>
            </w:pPr>
            <w:r>
              <w:t xml:space="preserve">Supervision and on-call record</w:t>
            </w:r>
          </w:p>
        </w:tc>
        <w:tc>
          <w:tcPr>
            <w:tcW w:type="dxa" w:w="4583"/>
          </w:tcPr>
          <w:p>
            <w:pPr>
              <w:pStyle w:val="Compact"/>
            </w:pPr>
            <w:r>
              <w:t xml:space="preserve">A summary of call-outs and interventions affecting the tenant, and the cover arrangements (Chapter 15, 15.5)</w:t>
            </w:r>
          </w:p>
        </w:tc>
        <w:tc>
          <w:tcPr>
            <w:tcW w:type="dxa" w:w="1216"/>
          </w:tcPr>
          <w:p>
            <w:pPr>
              <w:pStyle w:val="Compact"/>
            </w:pPr>
            <w:r>
              <w:t xml:space="preserve">On request</w:t>
            </w:r>
          </w:p>
        </w:tc>
        <w:tc>
          <w:tcPr>
            <w:tcW w:type="dxa" w:w="841"/>
          </w:tcPr>
          <w:p>
            <w:pPr>
              <w:pStyle w:val="Compact"/>
            </w:pPr>
            <w:r>
              <w:t xml:space="preserve">☐</w:t>
            </w:r>
          </w:p>
        </w:tc>
      </w:tr>
      <w:tr>
        <w:trPr>
          <w:cantSplit/>
        </w:trPr>
        <w:tc>
          <w:tcPr>
            <w:tcW w:type="dxa" w:w="748"/>
            <w:shd w:val="clear" w:color="auto" w:fill="E6ECF4"/>
          </w:tcPr>
          <w:p>
            <w:pPr>
              <w:pStyle w:val="Compact"/>
            </w:pPr>
            <w:r>
              <w:t xml:space="preserve">A2.4</w:t>
            </w:r>
          </w:p>
        </w:tc>
        <w:tc>
          <w:tcPr>
            <w:tcW w:type="dxa" w:w="1964"/>
            <w:shd w:val="clear" w:color="auto" w:fill="E6ECF4"/>
          </w:tcPr>
          <w:p>
            <w:pPr>
              <w:pStyle w:val="Compact"/>
            </w:pPr>
            <w:r>
              <w:t xml:space="preserve">Rent increase notice</w:t>
            </w:r>
          </w:p>
        </w:tc>
        <w:tc>
          <w:tcPr>
            <w:tcW w:type="dxa" w:w="4583"/>
            <w:shd w:val="clear" w:color="auto" w:fill="E6ECF4"/>
          </w:tcPr>
          <w:p>
            <w:pPr>
              <w:pStyle w:val="Compact"/>
            </w:pPr>
            <w:r>
              <w:t xml:space="preserve">The new rent and charges for the tenant, sent before the increase takes effect (Chapter 18, 18.4)</w:t>
            </w:r>
          </w:p>
        </w:tc>
        <w:tc>
          <w:tcPr>
            <w:tcW w:type="dxa" w:w="1216"/>
            <w:shd w:val="clear" w:color="auto" w:fill="E6ECF4"/>
          </w:tcPr>
          <w:p>
            <w:pPr>
              <w:pStyle w:val="Compact"/>
            </w:pPr>
            <w:r>
              <w:t xml:space="preserve">Before the increase</w:t>
            </w:r>
          </w:p>
        </w:tc>
        <w:tc>
          <w:tcPr>
            <w:tcW w:type="dxa" w:w="841"/>
            <w:shd w:val="clear" w:color="auto" w:fill="E6ECF4"/>
          </w:tcPr>
          <w:p>
            <w:pPr>
              <w:pStyle w:val="Compact"/>
            </w:pPr>
            <w:r>
              <w:t xml:space="preserve">☐</w:t>
            </w:r>
          </w:p>
        </w:tc>
      </w:tr>
    </w:tbl>
    <w:bookmarkEnd w:id="12"/>
    <w:bookmarkStart w:id="13" w:name="a3-changes-absence-and-leaving"/>
    <w:p>
      <w:pPr>
        <w:pStyle w:val="Heading3"/>
      </w:pPr>
      <w:r>
        <w:t xml:space="preserve">A3. Changes, absence and leaving</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Send</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A3.1</w:t>
            </w:r>
          </w:p>
        </w:tc>
        <w:tc>
          <w:tcPr>
            <w:tcW w:type="dxa" w:w="1964"/>
          </w:tcPr>
          <w:p>
            <w:pPr>
              <w:pStyle w:val="Compact"/>
            </w:pPr>
            <w:r>
              <w:t xml:space="preserve">Temporary absence</w:t>
            </w:r>
          </w:p>
        </w:tc>
        <w:tc>
          <w:tcPr>
            <w:tcW w:type="dxa" w:w="4583"/>
          </w:tcPr>
          <w:p>
            <w:pPr>
              <w:pStyle w:val="Compact"/>
            </w:pPr>
            <w:r>
              <w:t xml:space="preserve">Start date, reason, expected length and whether the tenant intends to return; hospital, custody and fear of violence cases may qualify for up to 52 weeks (regulation 7)</w:t>
            </w:r>
          </w:p>
        </w:tc>
        <w:tc>
          <w:tcPr>
            <w:tcW w:type="dxa" w:w="1216"/>
          </w:tcPr>
          <w:p>
            <w:pPr>
              <w:pStyle w:val="Compact"/>
            </w:pPr>
            <w:r>
              <w:t xml:space="preserve">Promptly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A3.2</w:t>
            </w:r>
          </w:p>
        </w:tc>
        <w:tc>
          <w:tcPr>
            <w:tcW w:type="dxa" w:w="1964"/>
            <w:shd w:val="clear" w:color="auto" w:fill="E6ECF4"/>
          </w:tcPr>
          <w:p>
            <w:pPr>
              <w:pStyle w:val="Compact"/>
            </w:pPr>
            <w:r>
              <w:t xml:space="preserve">Change in need or support</w:t>
            </w:r>
          </w:p>
        </w:tc>
        <w:tc>
          <w:tcPr>
            <w:tcW w:type="dxa" w:w="4583"/>
            <w:shd w:val="clear" w:color="auto" w:fill="E6ECF4"/>
          </w:tcPr>
          <w:p>
            <w:pPr>
              <w:pStyle w:val="Compact"/>
            </w:pPr>
            <w:r>
              <w:t xml:space="preserve">A significant change, such as support ending or the tenant no longer needing it, with the move-on plan (Chapter 14, 14.7)</w:t>
            </w:r>
          </w:p>
        </w:tc>
        <w:tc>
          <w:tcPr>
            <w:tcW w:type="dxa" w:w="1216"/>
            <w:shd w:val="clear" w:color="auto" w:fill="E6ECF4"/>
          </w:tcPr>
          <w:p>
            <w:pPr>
              <w:pStyle w:val="Compact"/>
            </w:pPr>
            <w:r>
              <w:t xml:space="preserve">Promptly</w:t>
            </w:r>
          </w:p>
        </w:tc>
        <w:tc>
          <w:tcPr>
            <w:tcW w:type="dxa" w:w="841"/>
            <w:shd w:val="clear" w:color="auto" w:fill="E6ECF4"/>
          </w:tcPr>
          <w:p>
            <w:pPr>
              <w:pStyle w:val="Compact"/>
            </w:pPr>
            <w:r>
              <w:t xml:space="preserve">☐</w:t>
            </w:r>
          </w:p>
        </w:tc>
      </w:tr>
      <w:tr>
        <w:trPr>
          <w:cantSplit/>
        </w:trPr>
        <w:tc>
          <w:tcPr>
            <w:tcW w:type="dxa" w:w="748"/>
          </w:tcPr>
          <w:p>
            <w:pPr>
              <w:pStyle w:val="Compact"/>
            </w:pPr>
            <w:r>
              <w:t xml:space="preserve">A3.3</w:t>
            </w:r>
          </w:p>
        </w:tc>
        <w:tc>
          <w:tcPr>
            <w:tcW w:type="dxa" w:w="1964"/>
          </w:tcPr>
          <w:p>
            <w:pPr>
              <w:pStyle w:val="Compact"/>
            </w:pPr>
            <w:r>
              <w:t xml:space="preserve">Leaving date</w:t>
            </w:r>
          </w:p>
        </w:tc>
        <w:tc>
          <w:tcPr>
            <w:tcW w:type="dxa" w:w="4583"/>
          </w:tcPr>
          <w:p>
            <w:pPr>
              <w:pStyle w:val="Compact"/>
            </w:pPr>
            <w:r>
              <w:t xml:space="preserve">The date the tenant left, abandoned the property, moved within the scheme or died, as soon as it is known. The provider shares the duty to report (regulation 88(1))</w:t>
            </w:r>
          </w:p>
        </w:tc>
        <w:tc>
          <w:tcPr>
            <w:tcW w:type="dxa" w:w="1216"/>
          </w:tcPr>
          <w:p>
            <w:pPr>
              <w:pStyle w:val="Compact"/>
            </w:pPr>
            <w:r>
              <w:t xml:space="preserve">As soon as known</w:t>
            </w:r>
          </w:p>
        </w:tc>
        <w:tc>
          <w:tcPr>
            <w:tcW w:type="dxa" w:w="841"/>
          </w:tcPr>
          <w:p>
            <w:pPr>
              <w:pStyle w:val="Compact"/>
            </w:pPr>
            <w:r>
              <w:t xml:space="preserve">☐</w:t>
            </w:r>
          </w:p>
        </w:tc>
      </w:tr>
      <w:tr>
        <w:trPr>
          <w:cantSplit/>
        </w:trPr>
        <w:tc>
          <w:tcPr>
            <w:tcW w:type="dxa" w:w="748"/>
            <w:shd w:val="clear" w:color="auto" w:fill="E6ECF4"/>
          </w:tcPr>
          <w:p>
            <w:pPr>
              <w:pStyle w:val="Compact"/>
            </w:pPr>
            <w:r>
              <w:t xml:space="preserve">A3.4</w:t>
            </w:r>
          </w:p>
        </w:tc>
        <w:tc>
          <w:tcPr>
            <w:tcW w:type="dxa" w:w="1964"/>
            <w:shd w:val="clear" w:color="auto" w:fill="E6ECF4"/>
          </w:tcPr>
          <w:p>
            <w:pPr>
              <w:pStyle w:val="Compact"/>
            </w:pPr>
            <w:r>
              <w:t xml:space="preserve">Move-on support</w:t>
            </w:r>
          </w:p>
        </w:tc>
        <w:tc>
          <w:tcPr>
            <w:tcW w:type="dxa" w:w="4583"/>
            <w:shd w:val="clear" w:color="auto" w:fill="E6ECF4"/>
          </w:tcPr>
          <w:p>
            <w:pPr>
              <w:pStyle w:val="Compact"/>
            </w:pPr>
            <w:r>
              <w:t xml:space="preserve">Help the tenant claim housing costs in their new home, and record what was done</w:t>
            </w:r>
          </w:p>
        </w:tc>
        <w:tc>
          <w:tcPr>
            <w:tcW w:type="dxa" w:w="1216"/>
            <w:shd w:val="clear" w:color="auto" w:fill="E6ECF4"/>
          </w:tcPr>
          <w:p>
            <w:pPr>
              <w:pStyle w:val="Compact"/>
            </w:pPr>
            <w:r>
              <w:t xml:space="preserve">On leaving</w:t>
            </w:r>
          </w:p>
        </w:tc>
        <w:tc>
          <w:tcPr>
            <w:tcW w:type="dxa" w:w="841"/>
            <w:shd w:val="clear" w:color="auto" w:fill="E6ECF4"/>
          </w:tcPr>
          <w:p>
            <w:pPr>
              <w:pStyle w:val="Compact"/>
            </w:pPr>
            <w:r>
              <w:t xml:space="preserve">☐</w:t>
            </w:r>
          </w:p>
        </w:tc>
      </w:tr>
    </w:tbl>
    <w:bookmarkEnd w:id="13"/>
    <w:bookmarkEnd w:id="14"/>
    <w:bookmarkStart w:id="19" w:name="part-b-council-version-claim-review"/>
    <w:p>
      <w:pPr>
        <w:pStyle w:val="Heading2"/>
        <w:pageBreakBefore/>
        <w:pBdr>
          <w:bottom w:val="single" w:sz="12" w:space="4" w:color="FF9202"/>
        </w:pBdr>
      </w:pPr>
      <w:r>
        <w:t xml:space="preserve">Part B: Council version (claim review)</w:t>
      </w:r>
    </w:p>
    <w:p>
      <w:pPr>
        <w:pStyle w:val="FirstParagraph"/>
      </w:pPr>
      <w:r>
        <w:t xml:space="preserve">Answer each question from the claim, the scheme file and the council's own records. Record the outcome as</w:t>
      </w:r>
      <w:r>
        <w:t xml:space="preserve"> </w:t>
      </w:r>
      <w:r>
        <w:rPr>
          <w:b/>
          <w:bCs/>
        </w:rPr>
        <w:t xml:space="preserve">Met</w:t>
      </w:r>
      <w:r>
        <w:t xml:space="preserve">,</w:t>
      </w:r>
      <w:r>
        <w:t xml:space="preserve"> </w:t>
      </w:r>
      <w:r>
        <w:rPr>
          <w:b/>
          <w:bCs/>
        </w:rPr>
        <w:t xml:space="preserve">Query</w:t>
      </w:r>
      <w:r>
        <w:t xml:space="preserve"> </w:t>
      </w:r>
      <w:r>
        <w:t xml:space="preserve">(with the question raised) or</w:t>
      </w:r>
      <w:r>
        <w:t xml:space="preserve"> </w:t>
      </w:r>
      <w:r>
        <w:rPr>
          <w:b/>
          <w:bCs/>
        </w:rPr>
        <w:t xml:space="preserve">N/A</w:t>
      </w:r>
      <w:r>
        <w:t xml:space="preserve">. Raise all queries in one request that explains why information already held is not enough (Chapter 12, 12.4; Appendix 9).</w:t>
      </w:r>
    </w:p>
    <w:bookmarkStart w:id="15" w:name="X39eed3b1349c8ff1a36d4a019aee2fd82fce973"/>
    <w:p>
      <w:pPr>
        <w:pStyle w:val="Heading3"/>
      </w:pPr>
      <w:r>
        <w:t xml:space="preserve">B1. Is the claimant liable, and from when? (Chapters 14 and 18)</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File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B1.1</w:t>
            </w:r>
          </w:p>
        </w:tc>
        <w:tc>
          <w:tcPr>
            <w:tcW w:type="dxa" w:w="3928"/>
          </w:tcPr>
          <w:p>
            <w:pPr>
              <w:pStyle w:val="Compact"/>
            </w:pPr>
            <w:r>
              <w:t xml:space="preserve">Is the claimant liable to the landlord named on the scheme file, under a tenancy or licence (regulations 7 and 8; para 94)?</w:t>
            </w:r>
          </w:p>
        </w:tc>
        <w:tc>
          <w:tcPr>
            <w:tcW w:type="dxa" w:w="1870"/>
          </w:tcPr>
          <w:p>
            <w:pPr>
              <w:pStyle w:val="Compact"/>
            </w:pPr>
            <w:r>
              <w:t xml:space="preserve">Scheme file</w:t>
            </w:r>
          </w:p>
        </w:tc>
        <w:tc>
          <w:tcPr>
            <w:tcW w:type="dxa" w:w="1309"/>
          </w:tcPr>
          <w:p>
            <w:pPr>
              <w:pStyle w:val="Compact"/>
            </w:pPr>
            <w:r>
              <w:t xml:space="preserve">A1.8</w:t>
            </w:r>
          </w:p>
        </w:tc>
        <w:tc>
          <w:tcPr>
            <w:tcW w:type="dxa" w:w="1496"/>
          </w:tcPr>
          <w:p>
            <w:pPr>
              <w:pStyle w:val="Compact"/>
            </w:pPr>
          </w:p>
        </w:tc>
      </w:tr>
      <w:tr>
        <w:trPr>
          <w:cantSplit/>
        </w:trPr>
        <w:tc>
          <w:tcPr>
            <w:tcW w:type="dxa" w:w="748"/>
            <w:shd w:val="clear" w:color="auto" w:fill="E6ECF4"/>
          </w:tcPr>
          <w:p>
            <w:pPr>
              <w:pStyle w:val="Compact"/>
            </w:pPr>
            <w:r>
              <w:t xml:space="preserve">B1.2</w:t>
            </w:r>
          </w:p>
        </w:tc>
        <w:tc>
          <w:tcPr>
            <w:tcW w:type="dxa" w:w="3928"/>
            <w:shd w:val="clear" w:color="auto" w:fill="E6ECF4"/>
          </w:tcPr>
          <w:p>
            <w:pPr>
              <w:pStyle w:val="Compact"/>
            </w:pPr>
            <w:r>
              <w:t xml:space="preserve">Where the claimant lacks capacity, does liability arise for necessary accommodation (</w:t>
            </w:r>
            <w:r>
              <w:rPr>
                <w:i/>
                <w:iCs/>
              </w:rPr>
              <w:t xml:space="preserve">Wychavon DC v EM</w:t>
            </w:r>
            <w:r>
              <w:t xml:space="preserve">)?</w:t>
            </w:r>
          </w:p>
        </w:tc>
        <w:tc>
          <w:tcPr>
            <w:tcW w:type="dxa" w:w="1870"/>
            <w:shd w:val="clear" w:color="auto" w:fill="E6ECF4"/>
          </w:tcPr>
          <w:p>
            <w:pPr>
              <w:pStyle w:val="Compact"/>
            </w:pPr>
            <w:r>
              <w:t xml:space="preserve">Adult social care records</w:t>
            </w:r>
          </w:p>
        </w:tc>
        <w:tc>
          <w:tcPr>
            <w:tcW w:type="dxa" w:w="1309"/>
            <w:shd w:val="clear" w:color="auto" w:fill="E6ECF4"/>
          </w:tcPr>
          <w:p>
            <w:pPr>
              <w:pStyle w:val="Compact"/>
            </w:pPr>
            <w:r>
              <w:t xml:space="preserve">A1.9</w:t>
            </w:r>
          </w:p>
        </w:tc>
        <w:tc>
          <w:tcPr>
            <w:tcW w:type="dxa" w:w="1496"/>
            <w:shd w:val="clear" w:color="auto" w:fill="E6ECF4"/>
          </w:tcPr>
          <w:p>
            <w:pPr>
              <w:pStyle w:val="Compact"/>
            </w:pPr>
          </w:p>
        </w:tc>
      </w:tr>
      <w:tr>
        <w:trPr>
          <w:cantSplit/>
        </w:trPr>
        <w:tc>
          <w:tcPr>
            <w:tcW w:type="dxa" w:w="748"/>
          </w:tcPr>
          <w:p>
            <w:pPr>
              <w:pStyle w:val="Compact"/>
            </w:pPr>
            <w:r>
              <w:t xml:space="preserve">B1.3</w:t>
            </w:r>
          </w:p>
        </w:tc>
        <w:tc>
          <w:tcPr>
            <w:tcW w:type="dxa" w:w="3928"/>
          </w:tcPr>
          <w:p>
            <w:pPr>
              <w:pStyle w:val="Compact"/>
            </w:pPr>
            <w:r>
              <w:t xml:space="preserve">Do the charges in the agreement match the scheme build-up?</w:t>
            </w:r>
          </w:p>
        </w:tc>
        <w:tc>
          <w:tcPr>
            <w:tcW w:type="dxa" w:w="1870"/>
          </w:tcPr>
          <w:p>
            <w:pPr>
              <w:pStyle w:val="Compact"/>
            </w:pPr>
            <w:r>
              <w:t xml:space="preserve">Scheme file (Appendix 4, A4.1)</w:t>
            </w:r>
          </w:p>
        </w:tc>
        <w:tc>
          <w:tcPr>
            <w:tcW w:type="dxa" w:w="1309"/>
          </w:tcPr>
          <w:p>
            <w:pPr>
              <w:pStyle w:val="Compact"/>
            </w:pPr>
            <w:r>
              <w:t xml:space="preserve">A1.8</w:t>
            </w:r>
          </w:p>
        </w:tc>
        <w:tc>
          <w:tcPr>
            <w:tcW w:type="dxa" w:w="1496"/>
          </w:tcPr>
          <w:p>
            <w:pPr>
              <w:pStyle w:val="Compact"/>
            </w:pPr>
          </w:p>
        </w:tc>
      </w:tr>
      <w:tr>
        <w:trPr>
          <w:cantSplit/>
        </w:trPr>
        <w:tc>
          <w:tcPr>
            <w:tcW w:type="dxa" w:w="748"/>
            <w:shd w:val="clear" w:color="auto" w:fill="E6ECF4"/>
          </w:tcPr>
          <w:p>
            <w:pPr>
              <w:pStyle w:val="Compact"/>
            </w:pPr>
            <w:r>
              <w:t xml:space="preserve">B1.4</w:t>
            </w:r>
          </w:p>
        </w:tc>
        <w:tc>
          <w:tcPr>
            <w:tcW w:type="dxa" w:w="3928"/>
            <w:shd w:val="clear" w:color="auto" w:fill="E6ECF4"/>
          </w:tcPr>
          <w:p>
            <w:pPr>
              <w:pStyle w:val="Compact"/>
            </w:pPr>
            <w:r>
              <w:t xml:space="preserve">What is the date of claim, and is there good cause for any backdating request?</w:t>
            </w:r>
          </w:p>
        </w:tc>
        <w:tc>
          <w:tcPr>
            <w:tcW w:type="dxa" w:w="1870"/>
            <w:shd w:val="clear" w:color="auto" w:fill="E6ECF4"/>
          </w:tcPr>
          <w:p>
            <w:pPr>
              <w:pStyle w:val="Compact"/>
            </w:pPr>
            <w:r>
              <w:t xml:space="preserve">Claim record</w:t>
            </w:r>
          </w:p>
        </w:tc>
        <w:tc>
          <w:tcPr>
            <w:tcW w:type="dxa" w:w="1309"/>
            <w:shd w:val="clear" w:color="auto" w:fill="E6ECF4"/>
          </w:tcPr>
          <w:p>
            <w:pPr>
              <w:pStyle w:val="Compact"/>
            </w:pPr>
            <w:r>
              <w:t xml:space="preserve">A1.1</w:t>
            </w:r>
          </w:p>
        </w:tc>
        <w:tc>
          <w:tcPr>
            <w:tcW w:type="dxa" w:w="1496"/>
            <w:shd w:val="clear" w:color="auto" w:fill="E6ECF4"/>
          </w:tcPr>
          <w:p>
            <w:pPr>
              <w:pStyle w:val="Compact"/>
            </w:pPr>
          </w:p>
        </w:tc>
      </w:tr>
      <w:tr>
        <w:trPr>
          <w:cantSplit/>
        </w:trPr>
        <w:tc>
          <w:tcPr>
            <w:tcW w:type="dxa" w:w="748"/>
          </w:tcPr>
          <w:p>
            <w:pPr>
              <w:pStyle w:val="Compact"/>
            </w:pPr>
            <w:r>
              <w:t xml:space="preserve">B1.5</w:t>
            </w:r>
          </w:p>
        </w:tc>
        <w:tc>
          <w:tcPr>
            <w:tcW w:type="dxa" w:w="3928"/>
          </w:tcPr>
          <w:p>
            <w:pPr>
              <w:pStyle w:val="Compact"/>
            </w:pPr>
            <w:r>
              <w:t xml:space="preserve">Should payment be made direct to the provider (Chapter 18, 18.3)?</w:t>
            </w:r>
          </w:p>
        </w:tc>
        <w:tc>
          <w:tcPr>
            <w:tcW w:type="dxa" w:w="1870"/>
          </w:tcPr>
          <w:p>
            <w:pPr>
              <w:pStyle w:val="Compact"/>
            </w:pPr>
            <w:r>
              <w:t xml:space="preserve">Claim; safeguarding records</w:t>
            </w:r>
          </w:p>
        </w:tc>
        <w:tc>
          <w:tcPr>
            <w:tcW w:type="dxa" w:w="1309"/>
          </w:tcPr>
          <w:p>
            <w:pPr>
              <w:pStyle w:val="Compact"/>
            </w:pPr>
            <w:r>
              <w:t xml:space="preserve">A1.10</w:t>
            </w:r>
          </w:p>
        </w:tc>
        <w:tc>
          <w:tcPr>
            <w:tcW w:type="dxa" w:w="1496"/>
          </w:tcPr>
          <w:p>
            <w:pPr>
              <w:pStyle w:val="Compact"/>
            </w:pPr>
          </w:p>
        </w:tc>
      </w:tr>
    </w:tbl>
    <w:bookmarkEnd w:id="15"/>
    <w:bookmarkStart w:id="16" w:name="X5f3439db3b4d1dc3fa03ebc6af7832e56bd9864"/>
    <w:p>
      <w:pPr>
        <w:pStyle w:val="Heading3"/>
      </w:pPr>
      <w:r>
        <w:t xml:space="preserve">B2. Does the claimant need care, support or supervision? (Chapters 8 and 14)</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File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B2.1</w:t>
            </w:r>
          </w:p>
        </w:tc>
        <w:tc>
          <w:tcPr>
            <w:tcW w:type="dxa" w:w="3928"/>
          </w:tcPr>
          <w:p>
            <w:pPr>
              <w:pStyle w:val="Compact"/>
            </w:pPr>
            <w:r>
              <w:t xml:space="preserve">Was the referral appropriate, and why was supported housing needed (para 149)?</w:t>
            </w:r>
          </w:p>
        </w:tc>
        <w:tc>
          <w:tcPr>
            <w:tcW w:type="dxa" w:w="1870"/>
          </w:tcPr>
          <w:p>
            <w:pPr>
              <w:pStyle w:val="Compact"/>
            </w:pPr>
            <w:r>
              <w:t xml:space="preserve">Housing options and commissioning records</w:t>
            </w:r>
          </w:p>
        </w:tc>
        <w:tc>
          <w:tcPr>
            <w:tcW w:type="dxa" w:w="1309"/>
          </w:tcPr>
          <w:p>
            <w:pPr>
              <w:pStyle w:val="Compact"/>
            </w:pPr>
            <w:r>
              <w:t xml:space="preserve">A1.3</w:t>
            </w:r>
          </w:p>
        </w:tc>
        <w:tc>
          <w:tcPr>
            <w:tcW w:type="dxa" w:w="1496"/>
          </w:tcPr>
          <w:p>
            <w:pPr>
              <w:pStyle w:val="Compact"/>
            </w:pPr>
          </w:p>
        </w:tc>
      </w:tr>
      <w:tr>
        <w:trPr>
          <w:cantSplit/>
        </w:trPr>
        <w:tc>
          <w:tcPr>
            <w:tcW w:type="dxa" w:w="748"/>
            <w:shd w:val="clear" w:color="auto" w:fill="E6ECF4"/>
          </w:tcPr>
          <w:p>
            <w:pPr>
              <w:pStyle w:val="Compact"/>
            </w:pPr>
            <w:r>
              <w:t xml:space="preserve">B2.2</w:t>
            </w:r>
          </w:p>
        </w:tc>
        <w:tc>
          <w:tcPr>
            <w:tcW w:type="dxa" w:w="3928"/>
            <w:shd w:val="clear" w:color="auto" w:fill="E6ECF4"/>
          </w:tcPr>
          <w:p>
            <w:pPr>
              <w:pStyle w:val="Compact"/>
            </w:pPr>
            <w:r>
              <w:t xml:space="preserve">For a self-referral: was it an emergency or a "hard to reach" case, accepted within the council-approved referrals framework?</w:t>
            </w:r>
          </w:p>
        </w:tc>
        <w:tc>
          <w:tcPr>
            <w:tcW w:type="dxa" w:w="1870"/>
            <w:shd w:val="clear" w:color="auto" w:fill="E6ECF4"/>
          </w:tcPr>
          <w:p>
            <w:pPr>
              <w:pStyle w:val="Compact"/>
            </w:pPr>
            <w:r>
              <w:t xml:space="preserve">Housing options notification log</w:t>
            </w:r>
          </w:p>
        </w:tc>
        <w:tc>
          <w:tcPr>
            <w:tcW w:type="dxa" w:w="1309"/>
            <w:shd w:val="clear" w:color="auto" w:fill="E6ECF4"/>
          </w:tcPr>
          <w:p>
            <w:pPr>
              <w:pStyle w:val="Compact"/>
            </w:pPr>
            <w:r>
              <w:t xml:space="preserve">A1.4</w:t>
            </w:r>
          </w:p>
        </w:tc>
        <w:tc>
          <w:tcPr>
            <w:tcW w:type="dxa" w:w="1496"/>
            <w:shd w:val="clear" w:color="auto" w:fill="E6ECF4"/>
          </w:tcPr>
          <w:p>
            <w:pPr>
              <w:pStyle w:val="Compact"/>
            </w:pPr>
          </w:p>
        </w:tc>
      </w:tr>
      <w:tr>
        <w:trPr>
          <w:cantSplit/>
        </w:trPr>
        <w:tc>
          <w:tcPr>
            <w:tcW w:type="dxa" w:w="748"/>
          </w:tcPr>
          <w:p>
            <w:pPr>
              <w:pStyle w:val="Compact"/>
            </w:pPr>
            <w:r>
              <w:t xml:space="preserve">B2.3</w:t>
            </w:r>
          </w:p>
        </w:tc>
        <w:tc>
          <w:tcPr>
            <w:tcW w:type="dxa" w:w="3928"/>
          </w:tcPr>
          <w:p>
            <w:pPr>
              <w:pStyle w:val="Compact"/>
            </w:pPr>
            <w:r>
              <w:t xml:space="preserve">Is there an assessment of actual or potential need by someone suitably qualified, which can be the landlord (paras 142 to 145)?</w:t>
            </w:r>
          </w:p>
        </w:tc>
        <w:tc>
          <w:tcPr>
            <w:tcW w:type="dxa" w:w="1870"/>
          </w:tcPr>
          <w:p>
            <w:pPr>
              <w:pStyle w:val="Compact"/>
            </w:pPr>
            <w:r>
              <w:t xml:space="preserve">Provider's assessment</w:t>
            </w:r>
          </w:p>
        </w:tc>
        <w:tc>
          <w:tcPr>
            <w:tcW w:type="dxa" w:w="1309"/>
          </w:tcPr>
          <w:p>
            <w:pPr>
              <w:pStyle w:val="Compact"/>
            </w:pPr>
            <w:r>
              <w:t xml:space="preserve">A1.5</w:t>
            </w:r>
          </w:p>
        </w:tc>
        <w:tc>
          <w:tcPr>
            <w:tcW w:type="dxa" w:w="1496"/>
          </w:tcPr>
          <w:p>
            <w:pPr>
              <w:pStyle w:val="Compact"/>
            </w:pPr>
          </w:p>
        </w:tc>
      </w:tr>
      <w:tr>
        <w:trPr>
          <w:cantSplit/>
        </w:trPr>
        <w:tc>
          <w:tcPr>
            <w:tcW w:type="dxa" w:w="748"/>
            <w:shd w:val="clear" w:color="auto" w:fill="E6ECF4"/>
          </w:tcPr>
          <w:p>
            <w:pPr>
              <w:pStyle w:val="Compact"/>
            </w:pPr>
            <w:r>
              <w:t xml:space="preserve">B2.4</w:t>
            </w:r>
          </w:p>
        </w:tc>
        <w:tc>
          <w:tcPr>
            <w:tcW w:type="dxa" w:w="3928"/>
            <w:shd w:val="clear" w:color="auto" w:fill="E6ECF4"/>
          </w:tcPr>
          <w:p>
            <w:pPr>
              <w:pStyle w:val="Compact"/>
            </w:pPr>
            <w:r>
              <w:t xml:space="preserve">If there is no formal assessment, how will the council evidence need, bearing in mind that this does not mean there is no need (para 147)?</w:t>
            </w:r>
          </w:p>
        </w:tc>
        <w:tc>
          <w:tcPr>
            <w:tcW w:type="dxa" w:w="1870"/>
            <w:shd w:val="clear" w:color="auto" w:fill="E6ECF4"/>
          </w:tcPr>
          <w:p>
            <w:pPr>
              <w:pStyle w:val="Compact"/>
            </w:pPr>
            <w:r>
              <w:t xml:space="preserve">Council's own records</w:t>
            </w:r>
          </w:p>
        </w:tc>
        <w:tc>
          <w:tcPr>
            <w:tcW w:type="dxa" w:w="1309"/>
            <w:shd w:val="clear" w:color="auto" w:fill="E6ECF4"/>
          </w:tcPr>
          <w:p>
            <w:pPr>
              <w:pStyle w:val="Compact"/>
            </w:pPr>
            <w:r>
              <w:t xml:space="preserve">A1.5, A1.6</w:t>
            </w:r>
          </w:p>
        </w:tc>
        <w:tc>
          <w:tcPr>
            <w:tcW w:type="dxa" w:w="1496"/>
            <w:shd w:val="clear" w:color="auto" w:fill="E6ECF4"/>
          </w:tcPr>
          <w:p>
            <w:pPr>
              <w:pStyle w:val="Compact"/>
            </w:pPr>
          </w:p>
        </w:tc>
      </w:tr>
      <w:tr>
        <w:trPr>
          <w:cantSplit/>
        </w:trPr>
        <w:tc>
          <w:tcPr>
            <w:tcW w:type="dxa" w:w="748"/>
          </w:tcPr>
          <w:p>
            <w:pPr>
              <w:pStyle w:val="Compact"/>
            </w:pPr>
            <w:r>
              <w:t xml:space="preserve">B2.5</w:t>
            </w:r>
          </w:p>
        </w:tc>
        <w:tc>
          <w:tcPr>
            <w:tcW w:type="dxa" w:w="3928"/>
          </w:tcPr>
          <w:p>
            <w:pPr>
              <w:pStyle w:val="Compact"/>
            </w:pPr>
            <w:r>
              <w:t xml:space="preserve">Are there third-party indicators? Public funding is "a reasonable indication" of need (para 148), but none is required</w:t>
            </w:r>
          </w:p>
        </w:tc>
        <w:tc>
          <w:tcPr>
            <w:tcW w:type="dxa" w:w="1870"/>
          </w:tcPr>
          <w:p>
            <w:pPr>
              <w:pStyle w:val="Compact"/>
            </w:pPr>
            <w:r>
              <w:t xml:space="preserve">Adult social care, housing options</w:t>
            </w:r>
          </w:p>
        </w:tc>
        <w:tc>
          <w:tcPr>
            <w:tcW w:type="dxa" w:w="1309"/>
          </w:tcPr>
          <w:p>
            <w:pPr>
              <w:pStyle w:val="Compact"/>
            </w:pPr>
            <w:r>
              <w:t xml:space="preserve">A1.6</w:t>
            </w:r>
          </w:p>
        </w:tc>
        <w:tc>
          <w:tcPr>
            <w:tcW w:type="dxa" w:w="1496"/>
          </w:tcPr>
          <w:p>
            <w:pPr>
              <w:pStyle w:val="Compact"/>
            </w:pPr>
          </w:p>
        </w:tc>
      </w:tr>
    </w:tbl>
    <w:bookmarkEnd w:id="16"/>
    <w:bookmarkStart w:id="17" w:name="X1894e6ae872c688bffe91a03503f9e47a30cb2a"/>
    <w:p>
      <w:pPr>
        <w:pStyle w:val="Heading3"/>
      </w:pPr>
      <w:r>
        <w:t xml:space="preserve">B3. Is support provided to this claimant? (Chapters 8 and 15)</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File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B3.1</w:t>
            </w:r>
          </w:p>
        </w:tc>
        <w:tc>
          <w:tcPr>
            <w:tcW w:type="dxa" w:w="3928"/>
          </w:tcPr>
          <w:p>
            <w:pPr>
              <w:pStyle w:val="Compact"/>
            </w:pPr>
            <w:r>
              <w:t xml:space="preserve">Is there a support plan linked to the claimant's needs, completed for the individual even if it follows a common structure (CH/1289/2007, paras 29 and 30)?</w:t>
            </w:r>
          </w:p>
        </w:tc>
        <w:tc>
          <w:tcPr>
            <w:tcW w:type="dxa" w:w="1870"/>
          </w:tcPr>
          <w:p>
            <w:pPr>
              <w:pStyle w:val="Compact"/>
            </w:pPr>
            <w:r>
              <w:t xml:space="preserve">Provider's plan</w:t>
            </w:r>
          </w:p>
        </w:tc>
        <w:tc>
          <w:tcPr>
            <w:tcW w:type="dxa" w:w="1309"/>
          </w:tcPr>
          <w:p>
            <w:pPr>
              <w:pStyle w:val="Compact"/>
            </w:pPr>
            <w:r>
              <w:t xml:space="preserve">A1.7</w:t>
            </w:r>
          </w:p>
        </w:tc>
        <w:tc>
          <w:tcPr>
            <w:tcW w:type="dxa" w:w="1496"/>
          </w:tcPr>
          <w:p>
            <w:pPr>
              <w:pStyle w:val="Compact"/>
            </w:pPr>
          </w:p>
        </w:tc>
      </w:tr>
      <w:tr>
        <w:trPr>
          <w:cantSplit/>
        </w:trPr>
        <w:tc>
          <w:tcPr>
            <w:tcW w:type="dxa" w:w="748"/>
            <w:shd w:val="clear" w:color="auto" w:fill="E6ECF4"/>
          </w:tcPr>
          <w:p>
            <w:pPr>
              <w:pStyle w:val="Compact"/>
            </w:pPr>
            <w:r>
              <w:t xml:space="preserve">B3.2</w:t>
            </w:r>
          </w:p>
        </w:tc>
        <w:tc>
          <w:tcPr>
            <w:tcW w:type="dxa" w:w="3928"/>
            <w:shd w:val="clear" w:color="auto" w:fill="E6ECF4"/>
          </w:tcPr>
          <w:p>
            <w:pPr>
              <w:pStyle w:val="Compact"/>
            </w:pPr>
            <w:r>
              <w:t xml:space="preserve">Is support in fact provided, and is it more than minimal, judged on its substance with no set number of hours (para 151; R(H) 6/08)?</w:t>
            </w:r>
          </w:p>
        </w:tc>
        <w:tc>
          <w:tcPr>
            <w:tcW w:type="dxa" w:w="1870"/>
            <w:shd w:val="clear" w:color="auto" w:fill="E6ECF4"/>
          </w:tcPr>
          <w:p>
            <w:pPr>
              <w:pStyle w:val="Compact"/>
            </w:pPr>
            <w:r>
              <w:t xml:space="preserve">Scheme file and any sample results</w:t>
            </w:r>
          </w:p>
        </w:tc>
        <w:tc>
          <w:tcPr>
            <w:tcW w:type="dxa" w:w="1309"/>
            <w:shd w:val="clear" w:color="auto" w:fill="E6ECF4"/>
          </w:tcPr>
          <w:p>
            <w:pPr>
              <w:pStyle w:val="Compact"/>
            </w:pPr>
            <w:r>
              <w:t xml:space="preserve">A2.1 to A2.3</w:t>
            </w:r>
          </w:p>
        </w:tc>
        <w:tc>
          <w:tcPr>
            <w:tcW w:type="dxa" w:w="1496"/>
            <w:shd w:val="clear" w:color="auto" w:fill="E6ECF4"/>
          </w:tcPr>
          <w:p>
            <w:pPr>
              <w:pStyle w:val="Compact"/>
            </w:pPr>
          </w:p>
        </w:tc>
      </w:tr>
      <w:tr>
        <w:trPr>
          <w:cantSplit/>
        </w:trPr>
        <w:tc>
          <w:tcPr>
            <w:tcW w:type="dxa" w:w="748"/>
          </w:tcPr>
          <w:p>
            <w:pPr>
              <w:pStyle w:val="Compact"/>
            </w:pPr>
            <w:r>
              <w:t xml:space="preserve">B3.3</w:t>
            </w:r>
          </w:p>
        </w:tc>
        <w:tc>
          <w:tcPr>
            <w:tcW w:type="dxa" w:w="3928"/>
          </w:tcPr>
          <w:p>
            <w:pPr>
              <w:pStyle w:val="Compact"/>
            </w:pPr>
            <w:r>
              <w:t xml:space="preserve">Can delivery be checked through scheme-level sampling rather than records for this claim (CH/1289/2007, para 32)?</w:t>
            </w:r>
          </w:p>
        </w:tc>
        <w:tc>
          <w:tcPr>
            <w:tcW w:type="dxa" w:w="1870"/>
          </w:tcPr>
          <w:p>
            <w:pPr>
              <w:pStyle w:val="Compact"/>
            </w:pPr>
            <w:r>
              <w:t xml:space="preserve">Scheme review records</w:t>
            </w:r>
          </w:p>
        </w:tc>
        <w:tc>
          <w:tcPr>
            <w:tcW w:type="dxa" w:w="1309"/>
          </w:tcPr>
          <w:p>
            <w:pPr>
              <w:pStyle w:val="Compact"/>
            </w:pPr>
            <w:r>
              <w:t xml:space="preserve">A2.1</w:t>
            </w:r>
          </w:p>
        </w:tc>
        <w:tc>
          <w:tcPr>
            <w:tcW w:type="dxa" w:w="1496"/>
          </w:tcPr>
          <w:p>
            <w:pPr>
              <w:pStyle w:val="Compact"/>
            </w:pPr>
          </w:p>
        </w:tc>
      </w:tr>
    </w:tbl>
    <w:bookmarkEnd w:id="17"/>
    <w:bookmarkStart w:id="18" w:name="X2d1c036c10b62b058e54bf0d2796572f8aa936c"/>
    <w:p>
      <w:pPr>
        <w:pStyle w:val="Heading3"/>
      </w:pPr>
      <w:r>
        <w:t xml:space="preserve">B4. Changes and leaving (Chapters 14, 18 and 21)</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File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B4.1</w:t>
            </w:r>
          </w:p>
        </w:tc>
        <w:tc>
          <w:tcPr>
            <w:tcW w:type="dxa" w:w="3928"/>
          </w:tcPr>
          <w:p>
            <w:pPr>
              <w:pStyle w:val="Compact"/>
            </w:pPr>
            <w:r>
              <w:t xml:space="preserve">Does a temporary absence qualify, and for how long (regulation 7)?</w:t>
            </w:r>
          </w:p>
        </w:tc>
        <w:tc>
          <w:tcPr>
            <w:tcW w:type="dxa" w:w="1870"/>
          </w:tcPr>
          <w:p>
            <w:pPr>
              <w:pStyle w:val="Compact"/>
            </w:pPr>
            <w:r>
              <w:t xml:space="preserve">Claim record</w:t>
            </w:r>
          </w:p>
        </w:tc>
        <w:tc>
          <w:tcPr>
            <w:tcW w:type="dxa" w:w="1309"/>
          </w:tcPr>
          <w:p>
            <w:pPr>
              <w:pStyle w:val="Compact"/>
            </w:pPr>
            <w:r>
              <w:t xml:space="preserve">A3.1</w:t>
            </w:r>
          </w:p>
        </w:tc>
        <w:tc>
          <w:tcPr>
            <w:tcW w:type="dxa" w:w="1496"/>
          </w:tcPr>
          <w:p>
            <w:pPr>
              <w:pStyle w:val="Compact"/>
            </w:pPr>
          </w:p>
        </w:tc>
      </w:tr>
      <w:tr>
        <w:trPr>
          <w:cantSplit/>
        </w:trPr>
        <w:tc>
          <w:tcPr>
            <w:tcW w:type="dxa" w:w="748"/>
            <w:shd w:val="clear" w:color="auto" w:fill="E6ECF4"/>
          </w:tcPr>
          <w:p>
            <w:pPr>
              <w:pStyle w:val="Compact"/>
            </w:pPr>
            <w:r>
              <w:t xml:space="preserve">B4.2</w:t>
            </w:r>
          </w:p>
        </w:tc>
        <w:tc>
          <w:tcPr>
            <w:tcW w:type="dxa" w:w="3928"/>
            <w:shd w:val="clear" w:color="auto" w:fill="E6ECF4"/>
          </w:tcPr>
          <w:p>
            <w:pPr>
              <w:pStyle w:val="Compact"/>
            </w:pPr>
            <w:r>
              <w:t xml:space="preserve">Has need reduced? Support aimed at move-on is still support, and exempt status is decided on the facts at the date of the decision (CH/1289/2007, para 34)</w:t>
            </w:r>
          </w:p>
        </w:tc>
        <w:tc>
          <w:tcPr>
            <w:tcW w:type="dxa" w:w="1870"/>
            <w:shd w:val="clear" w:color="auto" w:fill="E6ECF4"/>
          </w:tcPr>
          <w:p>
            <w:pPr>
              <w:pStyle w:val="Compact"/>
            </w:pPr>
            <w:r>
              <w:t xml:space="preserve">Plan reviews</w:t>
            </w:r>
          </w:p>
        </w:tc>
        <w:tc>
          <w:tcPr>
            <w:tcW w:type="dxa" w:w="1309"/>
            <w:shd w:val="clear" w:color="auto" w:fill="E6ECF4"/>
          </w:tcPr>
          <w:p>
            <w:pPr>
              <w:pStyle w:val="Compact"/>
            </w:pPr>
            <w:r>
              <w:t xml:space="preserve">A2.2, A3.2</w:t>
            </w:r>
          </w:p>
        </w:tc>
        <w:tc>
          <w:tcPr>
            <w:tcW w:type="dxa" w:w="1496"/>
            <w:shd w:val="clear" w:color="auto" w:fill="E6ECF4"/>
          </w:tcPr>
          <w:p>
            <w:pPr>
              <w:pStyle w:val="Compact"/>
            </w:pPr>
          </w:p>
        </w:tc>
      </w:tr>
      <w:tr>
        <w:trPr>
          <w:cantSplit/>
        </w:trPr>
        <w:tc>
          <w:tcPr>
            <w:tcW w:type="dxa" w:w="748"/>
          </w:tcPr>
          <w:p>
            <w:pPr>
              <w:pStyle w:val="Compact"/>
            </w:pPr>
            <w:r>
              <w:t xml:space="preserve">B4.3</w:t>
            </w:r>
          </w:p>
        </w:tc>
        <w:tc>
          <w:tcPr>
            <w:tcW w:type="dxa" w:w="3928"/>
          </w:tcPr>
          <w:p>
            <w:pPr>
              <w:pStyle w:val="Compact"/>
            </w:pPr>
            <w:r>
              <w:t xml:space="preserve">Has the tenant left, and was the change reported promptly? Consider recovery under Chapter 21 only where the overpayment is recoverable</w:t>
            </w:r>
          </w:p>
        </w:tc>
        <w:tc>
          <w:tcPr>
            <w:tcW w:type="dxa" w:w="1870"/>
          </w:tcPr>
          <w:p>
            <w:pPr>
              <w:pStyle w:val="Compact"/>
            </w:pPr>
            <w:r>
              <w:t xml:space="preserve">Payment and notification records</w:t>
            </w:r>
          </w:p>
        </w:tc>
        <w:tc>
          <w:tcPr>
            <w:tcW w:type="dxa" w:w="1309"/>
          </w:tcPr>
          <w:p>
            <w:pPr>
              <w:pStyle w:val="Compact"/>
            </w:pPr>
            <w:r>
              <w:t xml:space="preserve">A3.3</w:t>
            </w:r>
          </w:p>
        </w:tc>
        <w:tc>
          <w:tcPr>
            <w:tcW w:type="dxa" w:w="1496"/>
          </w:tcPr>
          <w:p>
            <w:pPr>
              <w:pStyle w:val="Compact"/>
            </w:pPr>
          </w:p>
        </w:tc>
      </w:tr>
    </w:tbl>
    <w:p>
      <w:pPr>
        <w:pStyle w:val="BodyText"/>
      </w:pPr>
      <w:r>
        <w:rPr>
          <w:b/>
          <w:bCs/>
        </w:rPr>
        <w:t xml:space="preserve">What the council should not ask for.</w:t>
      </w:r>
      <w:r>
        <w:t xml:space="preserve"> </w:t>
      </w:r>
      <w:r>
        <w:t xml:space="preserve">None of the following is a legal requirement for an individual claim:</w:t>
      </w:r>
    </w:p>
    <w:p>
      <w:pPr>
        <w:pStyle w:val="Compact"/>
        <w:numPr>
          <w:ilvl w:val="0"/>
          <w:numId w:val="1003"/>
        </w:numPr>
      </w:pPr>
      <w:r>
        <w:t xml:space="preserve">a disability benefit, care package or professional assessment as a condition of exempt status</w:t>
      </w:r>
    </w:p>
    <w:p>
      <w:pPr>
        <w:pStyle w:val="Compact"/>
        <w:numPr>
          <w:ilvl w:val="0"/>
          <w:numId w:val="1003"/>
        </w:numPr>
      </w:pPr>
      <w:r>
        <w:t xml:space="preserve">a new needs assessment or support plan in a prescribed form, where the provider's own records answer the question</w:t>
      </w:r>
    </w:p>
    <w:p>
      <w:pPr>
        <w:pStyle w:val="Compact"/>
        <w:numPr>
          <w:ilvl w:val="0"/>
          <w:numId w:val="1003"/>
        </w:numPr>
      </w:pPr>
      <w:r>
        <w:t xml:space="preserve">full case notes, timesheets by tenant or minute-by-minute logs</w:t>
      </w:r>
    </w:p>
    <w:p>
      <w:pPr>
        <w:pStyle w:val="Compact"/>
        <w:numPr>
          <w:ilvl w:val="0"/>
          <w:numId w:val="1003"/>
        </w:numPr>
      </w:pPr>
      <w:r>
        <w:t xml:space="preserve">support records with every new claim, where scheme-level sampling gives assurance</w:t>
      </w:r>
    </w:p>
    <w:p>
      <w:pPr>
        <w:pStyle w:val="Compact"/>
        <w:numPr>
          <w:ilvl w:val="0"/>
          <w:numId w:val="1003"/>
        </w:numPr>
      </w:pPr>
      <w:r>
        <w:t xml:space="preserve">evidence about the scheme that is already on the scheme file</w:t>
      </w:r>
    </w:p>
    <w:p>
      <w:pPr>
        <w:pStyle w:val="Compact"/>
        <w:numPr>
          <w:ilvl w:val="0"/>
          <w:numId w:val="1003"/>
        </w:numPr>
      </w:pPr>
      <w:r>
        <w:t xml:space="preserve">whole third-party files where a confirmation or summary will do</w:t>
      </w:r>
    </w:p>
    <w:bookmarkEnd w:id="18"/>
    <w:bookmarkEnd w:id="19"/>
    <w:bookmarkStart w:id="20" w:name="part-c-new-claim-cover-sheet"/>
    <w:p>
      <w:pPr>
        <w:pStyle w:val="Heading2"/>
        <w:pageBreakBefore/>
        <w:pBdr>
          <w:bottom w:val="single" w:sz="12" w:space="4" w:color="FF9202"/>
        </w:pBdr>
      </w:pPr>
      <w:r>
        <w:t xml:space="preserve">Part C: New claim cover sheet</w:t>
      </w:r>
    </w:p>
    <w:p>
      <w:pPr>
        <w:pStyle w:val="FirstParagraph"/>
      </w:pPr>
      <w:r>
        <w:t xml:space="preserve">The provider completes this sheet and sends it with each new claim, so that the council can see at a glance what is enclosed.</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Tenant name and claim reference</w:t>
            </w:r>
          </w:p>
        </w:tc>
        <w:tc>
          <w:tcPr>
            <w:tcW w:type="dxa" w:w="5425"/>
          </w:tcPr>
          <w:p>
            <w:pPr>
              <w:pStyle w:val="Compact"/>
            </w:pPr>
          </w:p>
        </w:tc>
      </w:tr>
      <w:tr>
        <w:trPr>
          <w:cantSplit/>
        </w:trPr>
        <w:tc>
          <w:tcPr>
            <w:tcW w:type="dxa" w:w="3928"/>
            <w:shd w:val="clear" w:color="auto" w:fill="E6ECF4"/>
          </w:tcPr>
          <w:p>
            <w:pPr>
              <w:pStyle w:val="Compact"/>
            </w:pPr>
            <w:r>
              <w:t xml:space="preserve">Scheme and address (scheme file reference)</w:t>
            </w:r>
          </w:p>
        </w:tc>
        <w:tc>
          <w:tcPr>
            <w:tcW w:type="dxa" w:w="5425"/>
            <w:shd w:val="clear" w:color="auto" w:fill="E6ECF4"/>
          </w:tcPr>
          <w:p>
            <w:pPr>
              <w:pStyle w:val="Compact"/>
            </w:pPr>
          </w:p>
        </w:tc>
      </w:tr>
      <w:tr>
        <w:trPr>
          <w:cantSplit/>
        </w:trPr>
        <w:tc>
          <w:tcPr>
            <w:tcW w:type="dxa" w:w="3928"/>
          </w:tcPr>
          <w:p>
            <w:pPr>
              <w:pStyle w:val="Compact"/>
            </w:pPr>
            <w:r>
              <w:t xml:space="preserve">Date of move-in and date intention to claim was notified</w:t>
            </w:r>
          </w:p>
        </w:tc>
        <w:tc>
          <w:tcPr>
            <w:tcW w:type="dxa" w:w="5425"/>
          </w:tcPr>
          <w:p>
            <w:pPr>
              <w:pStyle w:val="Compact"/>
            </w:pPr>
          </w:p>
        </w:tc>
      </w:tr>
      <w:tr>
        <w:trPr>
          <w:cantSplit/>
        </w:trPr>
        <w:tc>
          <w:tcPr>
            <w:tcW w:type="dxa" w:w="3928"/>
            <w:shd w:val="clear" w:color="auto" w:fill="E6ECF4"/>
          </w:tcPr>
          <w:p>
            <w:pPr>
              <w:pStyle w:val="Compact"/>
            </w:pPr>
            <w:r>
              <w:t xml:space="preserve">Referral route (and self-referral reason, if any)</w:t>
            </w:r>
          </w:p>
        </w:tc>
        <w:tc>
          <w:tcPr>
            <w:tcW w:type="dxa" w:w="5425"/>
            <w:shd w:val="clear" w:color="auto" w:fill="E6ECF4"/>
          </w:tcPr>
          <w:p>
            <w:pPr>
              <w:pStyle w:val="Compact"/>
            </w:pPr>
          </w:p>
        </w:tc>
      </w:tr>
      <w:tr>
        <w:trPr>
          <w:cantSplit/>
        </w:trPr>
        <w:tc>
          <w:tcPr>
            <w:tcW w:type="dxa" w:w="3928"/>
          </w:tcPr>
          <w:p>
            <w:pPr>
              <w:pStyle w:val="Compact"/>
            </w:pPr>
            <w:r>
              <w:t xml:space="preserve">Needs assessment: who completed it and date</w:t>
            </w:r>
          </w:p>
        </w:tc>
        <w:tc>
          <w:tcPr>
            <w:tcW w:type="dxa" w:w="5425"/>
          </w:tcPr>
          <w:p>
            <w:pPr>
              <w:pStyle w:val="Compact"/>
            </w:pPr>
          </w:p>
        </w:tc>
      </w:tr>
      <w:tr>
        <w:trPr>
          <w:cantSplit/>
        </w:trPr>
        <w:tc>
          <w:tcPr>
            <w:tcW w:type="dxa" w:w="3928"/>
            <w:shd w:val="clear" w:color="auto" w:fill="E6ECF4"/>
          </w:tcPr>
          <w:p>
            <w:pPr>
              <w:pStyle w:val="Compact"/>
            </w:pPr>
            <w:r>
              <w:t xml:space="preserve">Support plan date and review date</w:t>
            </w:r>
          </w:p>
        </w:tc>
        <w:tc>
          <w:tcPr>
            <w:tcW w:type="dxa" w:w="5425"/>
            <w:shd w:val="clear" w:color="auto" w:fill="E6ECF4"/>
          </w:tcPr>
          <w:p>
            <w:pPr>
              <w:pStyle w:val="Compact"/>
            </w:pPr>
          </w:p>
        </w:tc>
      </w:tr>
      <w:tr>
        <w:trPr>
          <w:cantSplit/>
        </w:trPr>
        <w:tc>
          <w:tcPr>
            <w:tcW w:type="dxa" w:w="3928"/>
          </w:tcPr>
          <w:p>
            <w:pPr>
              <w:pStyle w:val="Compact"/>
            </w:pPr>
            <w:r>
              <w:t xml:space="preserve">Third-party indicators enclosed (if any)</w:t>
            </w:r>
          </w:p>
        </w:tc>
        <w:tc>
          <w:tcPr>
            <w:tcW w:type="dxa" w:w="5425"/>
          </w:tcPr>
          <w:p>
            <w:pPr>
              <w:pStyle w:val="Compact"/>
            </w:pPr>
          </w:p>
        </w:tc>
      </w:tr>
      <w:tr>
        <w:trPr>
          <w:cantSplit/>
        </w:trPr>
        <w:tc>
          <w:tcPr>
            <w:tcW w:type="dxa" w:w="3928"/>
            <w:shd w:val="clear" w:color="auto" w:fill="E6ECF4"/>
          </w:tcPr>
          <w:p>
            <w:pPr>
              <w:pStyle w:val="Compact"/>
            </w:pPr>
            <w:r>
              <w:t xml:space="preserve">Tenancy or licence start date, rent and service charges</w:t>
            </w:r>
          </w:p>
        </w:tc>
        <w:tc>
          <w:tcPr>
            <w:tcW w:type="dxa" w:w="5425"/>
            <w:shd w:val="clear" w:color="auto" w:fill="E6ECF4"/>
          </w:tcPr>
          <w:p>
            <w:pPr>
              <w:pStyle w:val="Compact"/>
            </w:pPr>
          </w:p>
        </w:tc>
      </w:tr>
      <w:tr>
        <w:trPr>
          <w:cantSplit/>
        </w:trPr>
        <w:tc>
          <w:tcPr>
            <w:tcW w:type="dxa" w:w="3928"/>
          </w:tcPr>
          <w:p>
            <w:pPr>
              <w:pStyle w:val="Compact"/>
            </w:pPr>
            <w:r>
              <w:t xml:space="preserve">Written authority enclosed</w:t>
            </w:r>
          </w:p>
        </w:tc>
        <w:tc>
          <w:tcPr>
            <w:tcW w:type="dxa" w:w="5425"/>
          </w:tcPr>
          <w:p>
            <w:pPr>
              <w:pStyle w:val="Compact"/>
            </w:pPr>
          </w:p>
        </w:tc>
      </w:tr>
      <w:tr>
        <w:trPr>
          <w:cantSplit/>
        </w:trPr>
        <w:tc>
          <w:tcPr>
            <w:tcW w:type="dxa" w:w="3928"/>
            <w:shd w:val="clear" w:color="auto" w:fill="E6ECF4"/>
          </w:tcPr>
          <w:p>
            <w:pPr>
              <w:pStyle w:val="Compact"/>
            </w:pPr>
            <w:r>
              <w:t xml:space="preserve">Direct payment requested, and why</w:t>
            </w:r>
          </w:p>
        </w:tc>
        <w:tc>
          <w:tcPr>
            <w:tcW w:type="dxa" w:w="5425"/>
            <w:shd w:val="clear" w:color="auto" w:fill="E6ECF4"/>
          </w:tcPr>
          <w:p>
            <w:pPr>
              <w:pStyle w:val="Compact"/>
            </w:pPr>
          </w:p>
        </w:tc>
      </w:tr>
      <w:tr>
        <w:trPr>
          <w:cantSplit/>
        </w:trPr>
        <w:tc>
          <w:tcPr>
            <w:tcW w:type="dxa" w:w="3928"/>
          </w:tcPr>
          <w:p>
            <w:pPr>
              <w:pStyle w:val="Compact"/>
            </w:pPr>
            <w:r>
              <w:t xml:space="preserve">Items to follow, and when</w:t>
            </w:r>
          </w:p>
        </w:tc>
        <w:tc>
          <w:tcPr>
            <w:tcW w:type="dxa" w:w="5425"/>
          </w:tcPr>
          <w:p>
            <w:pPr>
              <w:pStyle w:val="Compact"/>
            </w:pPr>
          </w:p>
        </w:tc>
      </w:tr>
      <w:tr>
        <w:trPr>
          <w:cantSplit/>
        </w:trPr>
        <w:tc>
          <w:tcPr>
            <w:tcW w:type="dxa" w:w="3928"/>
            <w:shd w:val="clear" w:color="auto" w:fill="E6ECF4"/>
          </w:tcPr>
          <w:p>
            <w:pPr>
              <w:pStyle w:val="Compact"/>
            </w:pPr>
            <w:r>
              <w:t xml:space="preserve">Provider contact</w:t>
            </w:r>
          </w:p>
        </w:tc>
        <w:tc>
          <w:tcPr>
            <w:tcW w:type="dxa" w:w="5425"/>
            <w:shd w:val="clear" w:color="auto" w:fill="E6ECF4"/>
          </w:tcPr>
          <w:p>
            <w:pPr>
              <w:pStyle w:val="Compact"/>
            </w:pPr>
          </w:p>
        </w:tc>
      </w:tr>
    </w:tbl>
    <w:bookmarkEnd w:id="20"/>
    <w:bookmarkEnd w:id="21"/>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5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2026-10-13T15:41:06Z</dcterms:created>
  <dcterms:modified xsi:type="dcterms:W3CDTF">2026-10-13T15:41:06Z</dcterms:modified>
</cp:coreProperties>
</file>

<file path=docProps/custom.xml><?xml version="1.0" encoding="utf-8"?>
<Properties xmlns="http://schemas.openxmlformats.org/officeDocument/2006/custom-properties" xmlns:vt="http://schemas.openxmlformats.org/officeDocument/2006/docPropsVTypes"/>
</file>